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widowControl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附件3：</w:t>
      </w:r>
    </w:p>
    <w:p>
      <w:pPr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2</w:t>
      </w:r>
      <w:r>
        <w:rPr>
          <w:rFonts w:ascii="仿宋" w:hAnsi="仿宋" w:eastAsia="仿宋" w:cs="宋体"/>
          <w:b/>
          <w:kern w:val="0"/>
          <w:sz w:val="32"/>
          <w:szCs w:val="32"/>
        </w:rPr>
        <w:t>016年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“先进毕业班”评选推荐汇总表</w:t>
      </w:r>
    </w:p>
    <w:tbl>
      <w:tblPr>
        <w:tblStyle w:val="3"/>
        <w:tblW w:w="91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133"/>
        <w:gridCol w:w="1844"/>
        <w:gridCol w:w="1598"/>
        <w:gridCol w:w="1554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班级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代码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班级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人数</w:t>
            </w:r>
          </w:p>
        </w:tc>
        <w:tc>
          <w:tcPr>
            <w:tcW w:w="18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获奖次数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（校级及以上）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签约就业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人数</w:t>
            </w: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国内升学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人数</w:t>
            </w:r>
          </w:p>
        </w:tc>
        <w:tc>
          <w:tcPr>
            <w:tcW w:w="16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出国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41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41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41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宋体"/>
          <w:b/>
          <w:kern w:val="0"/>
          <w:sz w:val="32"/>
          <w:szCs w:val="32"/>
        </w:rPr>
      </w:pPr>
    </w:p>
    <w:p>
      <w:pPr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2</w:t>
      </w:r>
      <w:r>
        <w:rPr>
          <w:rFonts w:ascii="仿宋" w:hAnsi="仿宋" w:eastAsia="仿宋" w:cs="宋体"/>
          <w:b/>
          <w:kern w:val="0"/>
          <w:sz w:val="32"/>
          <w:szCs w:val="32"/>
        </w:rPr>
        <w:t>016年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“优秀毕业生”评选推荐汇总表</w:t>
      </w:r>
    </w:p>
    <w:tbl>
      <w:tblPr>
        <w:tblStyle w:val="3"/>
        <w:tblW w:w="90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612"/>
        <w:gridCol w:w="1025"/>
        <w:gridCol w:w="1759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学号</w:t>
            </w: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性别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毕业类型</w:t>
            </w: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毕业去向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204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006E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2016-05-23T01:35:19Z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